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60"/>
      </w:pPr>
      <w:r>
        <w:t xml:space="preserve"/>
      </w:r>
    </w:p>
    <w:p>
      <w:pPr>
        <w:spacing w:after="60" w:before="60"/>
      </w:pPr>
      <w:r>
        <w:t xml:space="preserve"/>
      </w:r>
    </w:p>
    <w:p>
      <w:pPr>
        <w:spacing w:after="60" w:before="60"/>
      </w:pPr>
      <w:r>
        <w:t xml:space="preserve"/>
      </w:r>
    </w:p>
    <w:p>
      <w:pPr>
        <w:spacing w:after="100" w:before="400"/>
        <w:jc w:val="center"/>
      </w:pPr>
      <w:r>
        <w:rPr>
          <w:rFonts w:ascii="Arial" w:cs="Arial" w:eastAsia="Arial" w:hAnsi="Arial"/>
          <w:b/>
          <w:bCs/>
          <w:color w:val="00AA44"/>
          <w:sz w:val="80"/>
          <w:szCs w:val="80"/>
        </w:rPr>
        <w:t xml:space="preserve">SCORBITS</w:t>
      </w:r>
    </w:p>
    <w:p>
      <w:pPr>
        <w:spacing w:after="200" w:before="0"/>
        <w:jc w:val="center"/>
      </w:pPr>
      <w:r>
        <w:rPr>
          <w:rFonts w:ascii="Arial" w:cs="Arial" w:eastAsia="Arial" w:hAnsi="Arial"/>
          <w:b/>
          <w:bCs/>
          <w:color w:val="666666"/>
          <w:sz w:val="48"/>
          <w:szCs w:val="48"/>
        </w:rPr>
        <w:t xml:space="preserve">SCO</w:t>
      </w:r>
    </w:p>
    <w:p>
      <w:pPr>
        <w:pBdr>
          <w:top w:val="single" w:color="00AA44" w:sz="4"/>
          <w:bottom w:val="single" w:color="00AA44" w:sz="4"/>
        </w:pBdr>
        <w:spacing w:after="400" w:before="100"/>
        <w:jc w:val="center"/>
      </w:pPr>
      <w:r>
        <w:rPr>
          <w:rFonts w:ascii="Arial" w:cs="Arial" w:eastAsia="Arial" w:hAnsi="Arial"/>
          <w:i/>
          <w:iCs/>
          <w:color w:val="111111"/>
          <w:sz w:val="24"/>
          <w:szCs w:val="24"/>
        </w:rPr>
        <w:t xml:space="preserve">Proof of Work  —  SHA-256  —  Resistance of time as proof of trust</w:t>
      </w:r>
    </w:p>
    <w:p>
      <w:pPr>
        <w:spacing w:after="60" w:before="60"/>
      </w:pPr>
      <w:r>
        <w:t xml:space="preserve"/>
      </w:r>
    </w:p>
    <w:p>
      <w:pPr>
        <w:spacing w:after="60" w:before="60"/>
      </w:pPr>
      <w:r>
        <w:t xml:space="preserve"/>
      </w:r>
    </w:p>
    <w:p>
      <w:pPr>
        <w:spacing w:after="60" w:before="60"/>
      </w:pPr>
      <w:r>
        <w:t xml:space="preserve"/>
      </w:r>
    </w:p>
    <w:p>
      <w:pPr>
        <w:spacing w:after="80" w:before="0"/>
        <w:jc w:val="center"/>
      </w:pPr>
      <w:r>
        <w:rPr>
          <w:rFonts w:ascii="Arial" w:cs="Arial" w:eastAsia="Arial" w:hAnsi="Arial"/>
          <w:color w:val="666666"/>
          <w:sz w:val="24"/>
          <w:szCs w:val="24"/>
        </w:rPr>
        <w:t xml:space="preserve">Whitepaper — Version 1.0  |  2026</w:t>
      </w:r>
    </w:p>
    <w:p>
      <w:pPr>
        <w:spacing w:after="80" w:before="0"/>
        <w:jc w:val="center"/>
      </w:pPr>
      <w:r>
        <w:rPr>
          <w:rFonts w:ascii="Arial" w:cs="Arial" w:eastAsia="Arial" w:hAnsi="Arial"/>
          <w:color w:val="00AA44"/>
          <w:sz w:val="22"/>
          <w:szCs w:val="22"/>
        </w:rPr>
        <w:t xml:space="preserve">scorbits.com  |  info@scorbits.com</w:t>
      </w:r>
    </w:p>
    <w:p>
      <w:pPr>
        <w:spacing w:after="60" w:before="60"/>
      </w:pPr>
      <w:r>
        <w:t xml:space="preserve"/>
      </w:r>
    </w:p>
    <w:p>
      <w:pPr>
        <w:spacing w:after="60" w:before="60"/>
      </w:pPr>
      <w:r>
        <w:t xml:space="preserve"/>
      </w:r>
    </w:p>
    <w:p>
      <w:pPr>
        <w:spacing w:after="60" w:before="60"/>
      </w:pPr>
      <w:r>
        <w:t xml:space="preserve"/>
      </w:r>
    </w:p>
    <w:p>
      <w:pPr>
        <w:spacing w:after="60" w:before="60"/>
      </w:pPr>
      <w:r>
        <w:t xml:space="preserve"/>
      </w:r>
    </w:p>
    <w:p>
      <w:pPr>
        <w:spacing w:after="60" w:before="60"/>
      </w:pPr>
      <w:r>
        <w:t xml:space="preserve"/>
      </w:r>
    </w:p>
    <w:p>
      <w:pPr>
        <w:pStyle w:val="Heading2"/>
        <w:spacing w:after="160" w:before="320"/>
      </w:pPr>
      <w:r>
        <w:rPr>
          <w:rFonts w:ascii="Arial" w:cs="Arial" w:eastAsia="Arial" w:hAnsi="Arial"/>
          <w:b/>
          <w:bCs/>
          <w:color w:val="00AA44"/>
          <w:sz w:val="28"/>
          <w:szCs w:val="28"/>
        </w:rPr>
        <w:t xml:space="preserve">1. Introduction</w:t>
      </w:r>
    </w:p>
    <w:p>
      <w:pPr>
        <w:spacing w:after="120" w:before="80"/>
      </w:pPr>
      <w:r>
        <w:rPr>
          <w:rFonts w:ascii="Arial" w:cs="Arial" w:eastAsia="Arial" w:hAnsi="Arial"/>
          <w:color w:val="111111"/>
          <w:sz w:val="22"/>
          <w:szCs w:val="22"/>
        </w:rPr>
        <w:t xml:space="preserve">Scorbits (SCO) est une cryptomonnaie decentralisee basee sur un algorithme de preuve de travail (Proof of Work) SHA-256. Concue pour etre accessible, transparente et resistante a la manipulation, Scorbits repose sur un principe fondamental :</w:t>
      </w:r>
    </w:p>
    <w:p>
      <w:pPr>
        <w:spacing w:after="120" w:before="120"/>
        <w:jc w:val="center"/>
      </w:pPr>
      <w:r>
        <w:rPr>
          <w:rFonts w:ascii="Arial" w:cs="Arial" w:eastAsia="Arial" w:hAnsi="Arial"/>
          <w:b/>
          <w:bCs/>
          <w:i/>
          <w:iCs/>
          <w:color w:val="00AA44"/>
          <w:sz w:val="26"/>
          <w:szCs w:val="26"/>
        </w:rPr>
        <w:t xml:space="preserve">"La resistance du temps comme preuve de confiance"</w:t>
      </w:r>
    </w:p>
    <w:p>
      <w:pPr>
        <w:spacing w:after="120" w:before="80"/>
      </w:pPr>
      <w:r>
        <w:rPr>
          <w:rFonts w:ascii="Arial" w:cs="Arial" w:eastAsia="Arial" w:hAnsi="Arial"/>
          <w:color w:val="111111"/>
          <w:sz w:val="22"/>
          <w:szCs w:val="22"/>
        </w:rPr>
        <w:t xml:space="preserve">Contrairement aux systemes financiers traditionnels controles par des institutions centralisees, Scorbits offre a chacun la possibilite de participer a la securisation du reseau et de recevoir des recompenses proportionnelles a sa contribution.</w:t>
      </w:r>
    </w:p>
    <w:p>
      <w:pPr>
        <w:spacing w:after="60" w:before="60"/>
      </w:pPr>
      <w:r>
        <w:t xml:space="preserve"/>
      </w:r>
    </w:p>
    <w:p>
      <w:pPr>
        <w:pStyle w:val="Heading2"/>
        <w:spacing w:after="160" w:before="320"/>
      </w:pPr>
      <w:r>
        <w:rPr>
          <w:rFonts w:ascii="Arial" w:cs="Arial" w:eastAsia="Arial" w:hAnsi="Arial"/>
          <w:b/>
          <w:bCs/>
          <w:color w:val="00AA44"/>
          <w:sz w:val="28"/>
          <w:szCs w:val="28"/>
        </w:rPr>
        <w:t xml:space="preserve">2. Specifications Techniques</w:t>
      </w:r>
    </w:p>
    <w:p>
      <w:pPr>
        <w:spacing w:after="60" w:before="6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rPr>
          <w:tblHeader/>
        </w:trPr>
        <w:tc>
          <w:tcPr>
            <w:tcW w:type="dxa" w:w="4500"/>
            <w:tcBorders>
              <w:top w:val="single" w:color="DDDDDD" w:sz="1"/>
              <w:left w:val="single" w:color="DDDDDD" w:sz="1"/>
              <w:bottom w:val="single" w:color="DDDDDD" w:sz="1"/>
              <w:right w:val="single" w:color="DDDDDD" w:sz="1"/>
            </w:tcBorders>
            <w:shd w:fill="1A3A2A" w:val="clear"/>
            <w:tcMar>
              <w:top w:type="dxa" w:w="100"/>
              <w:left w:type="dxa" w:w="150"/>
              <w:bottom w:type="dxa" w:w="100"/>
              <w:right w:type="dxa" w:w="150"/>
            </w:tcMar>
          </w:tcPr>
          <w:p>
            <w:r>
              <w:rPr>
                <w:rFonts w:ascii="Arial" w:cs="Arial" w:eastAsia="Arial" w:hAnsi="Arial"/>
                <w:b/>
                <w:bCs/>
                <w:color w:val="FFFFFF"/>
                <w:sz w:val="20"/>
                <w:szCs w:val="20"/>
              </w:rPr>
              <w:t xml:space="preserve">Parametre</w:t>
            </w:r>
          </w:p>
        </w:tc>
        <w:tc>
          <w:tcPr>
            <w:tcW w:type="dxa" w:w="4500"/>
            <w:tcBorders>
              <w:top w:val="single" w:color="DDDDDD" w:sz="1"/>
              <w:left w:val="single" w:color="DDDDDD" w:sz="1"/>
              <w:bottom w:val="single" w:color="DDDDDD" w:sz="1"/>
              <w:right w:val="single" w:color="DDDDDD" w:sz="1"/>
            </w:tcBorders>
            <w:shd w:fill="1A3A2A" w:val="clear"/>
            <w:tcMar>
              <w:top w:type="dxa" w:w="100"/>
              <w:left w:type="dxa" w:w="150"/>
              <w:bottom w:type="dxa" w:w="100"/>
              <w:right w:type="dxa" w:w="150"/>
            </w:tcMar>
          </w:tcPr>
          <w:p>
            <w:r>
              <w:rPr>
                <w:rFonts w:ascii="Arial" w:cs="Arial" w:eastAsia="Arial" w:hAnsi="Arial"/>
                <w:b/>
                <w:bCs/>
                <w:color w:val="FFFFFF"/>
                <w:sz w:val="20"/>
                <w:szCs w:val="20"/>
              </w:rPr>
              <w:t xml:space="preserve">Valeur</w:t>
            </w:r>
          </w:p>
        </w:tc>
      </w:tr>
      <w:tr>
        <w:tc>
          <w:tcPr>
            <w:tcW w:type="dxa" w:w="45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Ticker</w:t>
            </w:r>
          </w:p>
        </w:tc>
        <w:tc>
          <w:tcPr>
            <w:tcW w:type="dxa" w:w="45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SCO</w:t>
            </w:r>
          </w:p>
        </w:tc>
      </w:tr>
      <w:tr>
        <w:tc>
          <w:tcPr>
            <w:tcW w:type="dxa" w:w="45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Algorithme</w:t>
            </w:r>
          </w:p>
        </w:tc>
        <w:tc>
          <w:tcPr>
            <w:tcW w:type="dxa" w:w="45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SHA-256 (Proof of Work)</w:t>
            </w:r>
          </w:p>
        </w:tc>
      </w:tr>
      <w:tr>
        <w:tc>
          <w:tcPr>
            <w:tcW w:type="dxa" w:w="45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Supply maximale</w:t>
            </w:r>
          </w:p>
        </w:tc>
        <w:tc>
          <w:tcPr>
            <w:tcW w:type="dxa" w:w="45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99 000 000 SCO</w:t>
            </w:r>
          </w:p>
        </w:tc>
      </w:tr>
      <w:tr>
        <w:tc>
          <w:tcPr>
            <w:tcW w:type="dxa" w:w="45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Recompense initiale</w:t>
            </w:r>
          </w:p>
        </w:tc>
        <w:tc>
          <w:tcPr>
            <w:tcW w:type="dxa" w:w="45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11 SCO par bloc</w:t>
            </w:r>
          </w:p>
        </w:tc>
      </w:tr>
      <w:tr>
        <w:tc>
          <w:tcPr>
            <w:tcW w:type="dxa" w:w="45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Intervalle de halving</w:t>
            </w:r>
          </w:p>
        </w:tc>
        <w:tc>
          <w:tcPr>
            <w:tcW w:type="dxa" w:w="45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840 000 blocs</w:t>
            </w:r>
          </w:p>
        </w:tc>
      </w:tr>
      <w:tr>
        <w:tc>
          <w:tcPr>
            <w:tcW w:type="dxa" w:w="45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Temps cible par bloc</w:t>
            </w:r>
          </w:p>
        </w:tc>
        <w:tc>
          <w:tcPr>
            <w:tcW w:type="dxa" w:w="45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3 minutes (180 secondes)</w:t>
            </w:r>
          </w:p>
        </w:tc>
      </w:tr>
      <w:tr>
        <w:tc>
          <w:tcPr>
            <w:tcW w:type="dxa" w:w="45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Ajustement difficulte</w:t>
            </w:r>
          </w:p>
        </w:tc>
        <w:tc>
          <w:tcPr>
            <w:tcW w:type="dxa" w:w="45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Tous les 5 blocs</w:t>
            </w:r>
          </w:p>
        </w:tc>
      </w:tr>
      <w:tr>
        <w:tc>
          <w:tcPr>
            <w:tcW w:type="dxa" w:w="45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Difficulte minimale</w:t>
            </w:r>
          </w:p>
        </w:tc>
        <w:tc>
          <w:tcPr>
            <w:tcW w:type="dxa" w:w="45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4</w:t>
            </w:r>
          </w:p>
        </w:tc>
      </w:tr>
      <w:tr>
        <w:tc>
          <w:tcPr>
            <w:tcW w:type="dxa" w:w="45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Difficulte maximale</w:t>
            </w:r>
          </w:p>
        </w:tc>
        <w:tc>
          <w:tcPr>
            <w:tcW w:type="dxa" w:w="45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32</w:t>
            </w:r>
          </w:p>
        </w:tc>
      </w:tr>
      <w:tr>
        <w:tc>
          <w:tcPr>
            <w:tcW w:type="dxa" w:w="45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Frais de transaction</w:t>
            </w:r>
          </w:p>
        </w:tc>
        <w:tc>
          <w:tcPr>
            <w:tcW w:type="dxa" w:w="45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0.1% vers la Tresorerie</w:t>
            </w:r>
          </w:p>
        </w:tc>
      </w:tr>
      <w:tr>
        <w:tc>
          <w:tcPr>
            <w:tcW w:type="dxa" w:w="45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Premine</w:t>
            </w:r>
          </w:p>
        </w:tc>
        <w:tc>
          <w:tcPr>
            <w:tcW w:type="dxa" w:w="45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11 000 000 SCO (11.1% du supply max)</w:t>
            </w:r>
          </w:p>
        </w:tc>
      </w:tr>
    </w:tbl>
    <w:p>
      <w:pPr>
        <w:spacing w:after="60" w:before="60"/>
      </w:pPr>
      <w:r>
        <w:t xml:space="preserve"/>
      </w:r>
    </w:p>
    <w:p>
      <w:pPr>
        <w:pStyle w:val="Heading2"/>
        <w:spacing w:after="160" w:before="320"/>
      </w:pPr>
      <w:r>
        <w:rPr>
          <w:rFonts w:ascii="Arial" w:cs="Arial" w:eastAsia="Arial" w:hAnsi="Arial"/>
          <w:b/>
          <w:bCs/>
          <w:color w:val="00AA44"/>
          <w:sz w:val="28"/>
          <w:szCs w:val="28"/>
        </w:rPr>
        <w:t xml:space="preserve">3. Proof of Work — SHA-256</w:t>
      </w:r>
    </w:p>
    <w:p>
      <w:pPr>
        <w:spacing w:after="120" w:before="80"/>
      </w:pPr>
      <w:r>
        <w:rPr>
          <w:rFonts w:ascii="Arial" w:cs="Arial" w:eastAsia="Arial" w:hAnsi="Arial"/>
          <w:color w:val="111111"/>
          <w:sz w:val="22"/>
          <w:szCs w:val="22"/>
        </w:rPr>
        <w:t xml:space="preserve">Scorbits utilise l'algorithme SHA-256 pour securiser sa blockchain. Chaque bloc est valide en trouvant un hash qui commence par un certain nombre de zeros, defini par la difficulte courante du reseau.</w:t>
      </w:r>
    </w:p>
    <w:p>
      <w:pPr>
        <w:spacing w:after="120" w:before="80"/>
      </w:pPr>
      <w:r>
        <w:rPr>
          <w:rFonts w:ascii="Arial" w:cs="Arial" w:eastAsia="Arial" w:hAnsi="Arial"/>
          <w:color w:val="111111"/>
          <w:sz w:val="22"/>
          <w:szCs w:val="22"/>
        </w:rPr>
        <w:t xml:space="preserve">Le hash de chaque bloc est calcule a partir des elements suivants :</w:t>
      </w:r>
    </w:p>
    <w:p>
      <w:pPr>
        <w:spacing w:after="60" w:before="60"/>
      </w:pPr>
      <w:r>
        <w:t xml:space="preserve"/>
      </w:r>
    </w:p>
    <w:p>
      <w:pPr>
        <w:pBdr>
          <w:left w:val="single" w:color="00AA44" w:sz="12" w:space="10"/>
        </w:pBdr>
        <w:shd w:fill="F5F5F5" w:val="clear"/>
        <w:spacing w:after="80" w:before="80"/>
        <w:ind w:left="360"/>
      </w:pPr>
      <w:r>
        <w:rPr>
          <w:rFonts w:ascii="Courier New" w:cs="Courier New" w:eastAsia="Courier New" w:hAnsi="Courier New"/>
          <w:color w:val="333333"/>
          <w:sz w:val="20"/>
          <w:szCs w:val="20"/>
        </w:rPr>
        <w:t xml:space="preserve">SHA256( index + timestamp + transactions + previousHash + nonce + minerAddress )</w:t>
      </w:r>
    </w:p>
    <w:p>
      <w:pPr>
        <w:spacing w:after="60" w:before="60"/>
      </w:pPr>
      <w:r>
        <w:t xml:space="preserve"/>
      </w:r>
    </w:p>
    <w:p>
      <w:pPr>
        <w:spacing w:after="120" w:before="80"/>
      </w:pPr>
      <w:r>
        <w:rPr>
          <w:rFonts w:ascii="Arial" w:cs="Arial" w:eastAsia="Arial" w:hAnsi="Arial"/>
          <w:color w:val="111111"/>
          <w:sz w:val="22"/>
          <w:szCs w:val="22"/>
        </w:rPr>
        <w:t xml:space="preserve">Ce mecanisme garantit que :</w:t>
      </w:r>
    </w:p>
    <w:p>
      <w:pPr>
        <w:pStyle w:val="ListParagraph"/>
        <w:numPr>
          <w:ilvl w:val="0"/>
          <w:numId w:val="2"/>
        </w:numPr>
        <w:spacing w:after="60" w:before="60"/>
      </w:pPr>
      <w:r>
        <w:rPr>
          <w:rFonts w:ascii="Arial" w:cs="Arial" w:eastAsia="Arial" w:hAnsi="Arial"/>
          <w:color w:val="111111"/>
          <w:sz w:val="22"/>
          <w:szCs w:val="22"/>
        </w:rPr>
        <w:t xml:space="preserve">Aucun bloc ne peut etre modifie sans recalculer tous les blocs suivants</w:t>
      </w:r>
    </w:p>
    <w:p>
      <w:pPr>
        <w:pStyle w:val="ListParagraph"/>
        <w:numPr>
          <w:ilvl w:val="0"/>
          <w:numId w:val="2"/>
        </w:numPr>
        <w:spacing w:after="60" w:before="60"/>
      </w:pPr>
      <w:r>
        <w:rPr>
          <w:rFonts w:ascii="Arial" w:cs="Arial" w:eastAsia="Arial" w:hAnsi="Arial"/>
          <w:color w:val="111111"/>
          <w:sz w:val="22"/>
          <w:szCs w:val="22"/>
        </w:rPr>
        <w:t xml:space="preserve">La puissance de calcul est la seule facon valide de produire un bloc</w:t>
      </w:r>
    </w:p>
    <w:p>
      <w:pPr>
        <w:pStyle w:val="ListParagraph"/>
        <w:numPr>
          <w:ilvl w:val="0"/>
          <w:numId w:val="2"/>
        </w:numPr>
        <w:spacing w:after="60" w:before="60"/>
      </w:pPr>
      <w:r>
        <w:rPr>
          <w:rFonts w:ascii="Arial" w:cs="Arial" w:eastAsia="Arial" w:hAnsi="Arial"/>
          <w:color w:val="111111"/>
          <w:sz w:val="22"/>
          <w:szCs w:val="22"/>
        </w:rPr>
        <w:t xml:space="preserve">Plus le reseau est puissant, plus la blockchain est securisee</w:t>
      </w:r>
    </w:p>
    <w:p>
      <w:pPr>
        <w:spacing w:after="60" w:before="60"/>
      </w:pPr>
      <w:r>
        <w:t xml:space="preserve"/>
      </w:r>
    </w:p>
    <w:p>
      <w:pPr>
        <w:pStyle w:val="Heading2"/>
        <w:spacing w:after="160" w:before="320"/>
      </w:pPr>
      <w:r>
        <w:rPr>
          <w:rFonts w:ascii="Arial" w:cs="Arial" w:eastAsia="Arial" w:hAnsi="Arial"/>
          <w:b/>
          <w:bCs/>
          <w:color w:val="00AA44"/>
          <w:sz w:val="28"/>
          <w:szCs w:val="28"/>
        </w:rPr>
        <w:t xml:space="preserve">4. Ajustement de la Difficulte</w:t>
      </w:r>
    </w:p>
    <w:p>
      <w:pPr>
        <w:spacing w:after="120" w:before="80"/>
      </w:pPr>
      <w:r>
        <w:rPr>
          <w:rFonts w:ascii="Arial" w:cs="Arial" w:eastAsia="Arial" w:hAnsi="Arial"/>
          <w:color w:val="111111"/>
          <w:sz w:val="22"/>
          <w:szCs w:val="22"/>
        </w:rPr>
        <w:t xml:space="preserve">La difficulte s'ajuste automatiquement tous les 5 blocs en comparant le temps reel pris pour miner ces 5 blocs au temps cible (5 x 180 secondes = 900 secondes) :</w:t>
      </w:r>
    </w:p>
    <w:p>
      <w:pPr>
        <w:pStyle w:val="ListParagraph"/>
        <w:numPr>
          <w:ilvl w:val="0"/>
          <w:numId w:val="2"/>
        </w:numPr>
        <w:spacing w:after="60" w:before="60"/>
      </w:pPr>
      <w:r>
        <w:rPr>
          <w:rFonts w:ascii="Arial" w:cs="Arial" w:eastAsia="Arial" w:hAnsi="Arial"/>
          <w:color w:val="111111"/>
          <w:sz w:val="22"/>
          <w:szCs w:val="22"/>
        </w:rPr>
        <w:t xml:space="preserve">Si les 5 blocs ont ete mines en moins de 900 secondes -&gt; difficulte +1</w:t>
      </w:r>
    </w:p>
    <w:p>
      <w:pPr>
        <w:pStyle w:val="ListParagraph"/>
        <w:numPr>
          <w:ilvl w:val="0"/>
          <w:numId w:val="2"/>
        </w:numPr>
        <w:spacing w:after="60" w:before="60"/>
      </w:pPr>
      <w:r>
        <w:rPr>
          <w:rFonts w:ascii="Arial" w:cs="Arial" w:eastAsia="Arial" w:hAnsi="Arial"/>
          <w:color w:val="111111"/>
          <w:sz w:val="22"/>
          <w:szCs w:val="22"/>
        </w:rPr>
        <w:t xml:space="preserve">Si les 5 blocs ont ete mines en plus de 900 secondes -&gt; difficulte -1</w:t>
      </w:r>
    </w:p>
    <w:p>
      <w:pPr>
        <w:pStyle w:val="ListParagraph"/>
        <w:numPr>
          <w:ilvl w:val="0"/>
          <w:numId w:val="2"/>
        </w:numPr>
        <w:spacing w:after="60" w:before="60"/>
      </w:pPr>
      <w:r>
        <w:rPr>
          <w:rFonts w:ascii="Arial" w:cs="Arial" w:eastAsia="Arial" w:hAnsi="Arial"/>
          <w:color w:val="111111"/>
          <w:sz w:val="22"/>
          <w:szCs w:val="22"/>
        </w:rPr>
        <w:t xml:space="preserve">La difficulte ne peut pas descendre en dessous de 4 ni depasser 32</w:t>
      </w:r>
    </w:p>
    <w:p>
      <w:pPr>
        <w:spacing w:after="60" w:before="60"/>
      </w:pPr>
      <w:r>
        <w:t xml:space="preserve"/>
      </w:r>
    </w:p>
    <w:p>
      <w:pPr>
        <w:spacing w:after="120" w:before="80"/>
      </w:pPr>
      <w:r>
        <w:rPr>
          <w:rFonts w:ascii="Arial" w:cs="Arial" w:eastAsia="Arial" w:hAnsi="Arial"/>
          <w:color w:val="111111"/>
          <w:sz w:val="22"/>
          <w:szCs w:val="22"/>
        </w:rPr>
        <w:t xml:space="preserve">Ce mecanisme assure un temps de bloc stable (~3 minutes) quelle que soit la puissance de calcul totale du reseau.</w:t>
      </w:r>
    </w:p>
    <w:p>
      <w:pPr>
        <w:spacing w:after="60" w:before="60"/>
      </w:pPr>
      <w:r>
        <w:t xml:space="preserve"/>
      </w:r>
    </w:p>
    <w:p>
      <w:pPr>
        <w:pStyle w:val="Heading2"/>
        <w:spacing w:after="160" w:before="320"/>
      </w:pPr>
      <w:r>
        <w:rPr>
          <w:rFonts w:ascii="Arial" w:cs="Arial" w:eastAsia="Arial" w:hAnsi="Arial"/>
          <w:b/>
          <w:bCs/>
          <w:color w:val="00AA44"/>
          <w:sz w:val="28"/>
          <w:szCs w:val="28"/>
        </w:rPr>
        <w:t xml:space="preserve">5. Emission et Halving</w:t>
      </w:r>
    </w:p>
    <w:p>
      <w:pPr>
        <w:spacing w:after="120" w:before="80"/>
      </w:pPr>
      <w:r>
        <w:rPr>
          <w:rFonts w:ascii="Arial" w:cs="Arial" w:eastAsia="Arial" w:hAnsi="Arial"/>
          <w:color w:val="111111"/>
          <w:sz w:val="22"/>
          <w:szCs w:val="22"/>
        </w:rPr>
        <w:t xml:space="preserve">Le supply total de Scorbits est limite a 99 000 000 SCO. La recompense de minage est divisee par deux tous les 840 000 blocs, assurant une emission controlee et decroissante dans le temps.</w:t>
      </w:r>
    </w:p>
    <w:p>
      <w:pPr>
        <w:spacing w:after="60" w:before="6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800"/>
        <w:gridCol w:w="2900"/>
        <w:gridCol w:w="2000"/>
        <w:gridCol w:w="2300"/>
      </w:tblGrid>
      <w:tr>
        <w:trPr>
          <w:tblHeader/>
        </w:trPr>
        <w:tc>
          <w:tcPr>
            <w:tcW w:type="dxa" w:w="1800"/>
            <w:tcBorders>
              <w:top w:val="single" w:color="DDDDDD" w:sz="1"/>
              <w:left w:val="single" w:color="DDDDDD" w:sz="1"/>
              <w:bottom w:val="single" w:color="DDDDDD" w:sz="1"/>
              <w:right w:val="single" w:color="DDDDDD" w:sz="1"/>
            </w:tcBorders>
            <w:shd w:fill="1A3A2A" w:val="clear"/>
            <w:tcMar>
              <w:top w:type="dxa" w:w="100"/>
              <w:left w:type="dxa" w:w="150"/>
              <w:bottom w:type="dxa" w:w="100"/>
              <w:right w:type="dxa" w:w="150"/>
            </w:tcMar>
          </w:tcPr>
          <w:p>
            <w:r>
              <w:rPr>
                <w:rFonts w:ascii="Arial" w:cs="Arial" w:eastAsia="Arial" w:hAnsi="Arial"/>
                <w:b/>
                <w:bCs/>
                <w:color w:val="FFFFFF"/>
                <w:sz w:val="20"/>
                <w:szCs w:val="20"/>
              </w:rPr>
              <w:t xml:space="preserve">Periode</w:t>
            </w:r>
          </w:p>
        </w:tc>
        <w:tc>
          <w:tcPr>
            <w:tcW w:type="dxa" w:w="2900"/>
            <w:tcBorders>
              <w:top w:val="single" w:color="DDDDDD" w:sz="1"/>
              <w:left w:val="single" w:color="DDDDDD" w:sz="1"/>
              <w:bottom w:val="single" w:color="DDDDDD" w:sz="1"/>
              <w:right w:val="single" w:color="DDDDDD" w:sz="1"/>
            </w:tcBorders>
            <w:shd w:fill="1A3A2A" w:val="clear"/>
            <w:tcMar>
              <w:top w:type="dxa" w:w="100"/>
              <w:left w:type="dxa" w:w="150"/>
              <w:bottom w:type="dxa" w:w="100"/>
              <w:right w:type="dxa" w:w="150"/>
            </w:tcMar>
          </w:tcPr>
          <w:p>
            <w:r>
              <w:rPr>
                <w:rFonts w:ascii="Arial" w:cs="Arial" w:eastAsia="Arial" w:hAnsi="Arial"/>
                <w:b/>
                <w:bCs/>
                <w:color w:val="FFFFFF"/>
                <w:sz w:val="20"/>
                <w:szCs w:val="20"/>
              </w:rPr>
              <w:t xml:space="preserve">Intervalle de blocs</w:t>
            </w:r>
          </w:p>
        </w:tc>
        <w:tc>
          <w:tcPr>
            <w:tcW w:type="dxa" w:w="2000"/>
            <w:tcBorders>
              <w:top w:val="single" w:color="DDDDDD" w:sz="1"/>
              <w:left w:val="single" w:color="DDDDDD" w:sz="1"/>
              <w:bottom w:val="single" w:color="DDDDDD" w:sz="1"/>
              <w:right w:val="single" w:color="DDDDDD" w:sz="1"/>
            </w:tcBorders>
            <w:shd w:fill="1A3A2A" w:val="clear"/>
            <w:tcMar>
              <w:top w:type="dxa" w:w="100"/>
              <w:left w:type="dxa" w:w="150"/>
              <w:bottom w:type="dxa" w:w="100"/>
              <w:right w:type="dxa" w:w="150"/>
            </w:tcMar>
          </w:tcPr>
          <w:p>
            <w:r>
              <w:rPr>
                <w:rFonts w:ascii="Arial" w:cs="Arial" w:eastAsia="Arial" w:hAnsi="Arial"/>
                <w:b/>
                <w:bCs/>
                <w:color w:val="FFFFFF"/>
                <w:sz w:val="20"/>
                <w:szCs w:val="20"/>
              </w:rPr>
              <w:t xml:space="preserve">Recompense</w:t>
            </w:r>
          </w:p>
        </w:tc>
        <w:tc>
          <w:tcPr>
            <w:tcW w:type="dxa" w:w="2300"/>
            <w:tcBorders>
              <w:top w:val="single" w:color="DDDDDD" w:sz="1"/>
              <w:left w:val="single" w:color="DDDDDD" w:sz="1"/>
              <w:bottom w:val="single" w:color="DDDDDD" w:sz="1"/>
              <w:right w:val="single" w:color="DDDDDD" w:sz="1"/>
            </w:tcBorders>
            <w:shd w:fill="1A3A2A" w:val="clear"/>
            <w:tcMar>
              <w:top w:type="dxa" w:w="100"/>
              <w:left w:type="dxa" w:w="150"/>
              <w:bottom w:type="dxa" w:w="100"/>
              <w:right w:type="dxa" w:w="150"/>
            </w:tcMar>
          </w:tcPr>
          <w:p>
            <w:r>
              <w:rPr>
                <w:rFonts w:ascii="Arial" w:cs="Arial" w:eastAsia="Arial" w:hAnsi="Arial"/>
                <w:b/>
                <w:bCs/>
                <w:color w:val="FFFFFF"/>
                <w:sz w:val="20"/>
                <w:szCs w:val="20"/>
              </w:rPr>
              <w:t xml:space="preserve">SCO emis</w:t>
            </w:r>
          </w:p>
        </w:tc>
      </w:tr>
      <w:tr>
        <w:tc>
          <w:tcPr>
            <w:tcW w:type="dxa" w:w="18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1</w:t>
            </w:r>
          </w:p>
        </w:tc>
        <w:tc>
          <w:tcPr>
            <w:tcW w:type="dxa" w:w="29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0 -&gt; 840 000</w:t>
            </w:r>
          </w:p>
        </w:tc>
        <w:tc>
          <w:tcPr>
            <w:tcW w:type="dxa" w:w="20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11 SCO</w:t>
            </w:r>
          </w:p>
        </w:tc>
        <w:tc>
          <w:tcPr>
            <w:tcW w:type="dxa" w:w="23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9 240 000 SCO</w:t>
            </w:r>
          </w:p>
        </w:tc>
      </w:tr>
      <w:tr>
        <w:tc>
          <w:tcPr>
            <w:tcW w:type="dxa" w:w="18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2</w:t>
            </w:r>
          </w:p>
        </w:tc>
        <w:tc>
          <w:tcPr>
            <w:tcW w:type="dxa" w:w="29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840 000 -&gt; 1 680 000</w:t>
            </w:r>
          </w:p>
        </w:tc>
        <w:tc>
          <w:tcPr>
            <w:tcW w:type="dxa" w:w="20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5.5 SCO</w:t>
            </w:r>
          </w:p>
        </w:tc>
        <w:tc>
          <w:tcPr>
            <w:tcW w:type="dxa" w:w="23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4 620 000 SCO</w:t>
            </w:r>
          </w:p>
        </w:tc>
      </w:tr>
      <w:tr>
        <w:tc>
          <w:tcPr>
            <w:tcW w:type="dxa" w:w="18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3</w:t>
            </w:r>
          </w:p>
        </w:tc>
        <w:tc>
          <w:tcPr>
            <w:tcW w:type="dxa" w:w="29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1 680 000 -&gt; 2 520 000</w:t>
            </w:r>
          </w:p>
        </w:tc>
        <w:tc>
          <w:tcPr>
            <w:tcW w:type="dxa" w:w="20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2.75 SCO</w:t>
            </w:r>
          </w:p>
        </w:tc>
        <w:tc>
          <w:tcPr>
            <w:tcW w:type="dxa" w:w="23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2 310 000 SCO</w:t>
            </w:r>
          </w:p>
        </w:tc>
      </w:tr>
      <w:tr>
        <w:tc>
          <w:tcPr>
            <w:tcW w:type="dxa" w:w="18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4</w:t>
            </w:r>
          </w:p>
        </w:tc>
        <w:tc>
          <w:tcPr>
            <w:tcW w:type="dxa" w:w="29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2 520 000 -&gt; 3 360 000</w:t>
            </w:r>
          </w:p>
        </w:tc>
        <w:tc>
          <w:tcPr>
            <w:tcW w:type="dxa" w:w="20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1.375 SCO</w:t>
            </w:r>
          </w:p>
        </w:tc>
        <w:tc>
          <w:tcPr>
            <w:tcW w:type="dxa" w:w="23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1 155 000 SCO</w:t>
            </w:r>
          </w:p>
        </w:tc>
      </w:tr>
      <w:tr>
        <w:tc>
          <w:tcPr>
            <w:tcW w:type="dxa" w:w="18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w:t>
            </w:r>
          </w:p>
        </w:tc>
        <w:tc>
          <w:tcPr>
            <w:tcW w:type="dxa" w:w="29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w:t>
            </w:r>
          </w:p>
        </w:tc>
        <w:tc>
          <w:tcPr>
            <w:tcW w:type="dxa" w:w="20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w:t>
            </w:r>
          </w:p>
        </w:tc>
        <w:tc>
          <w:tcPr>
            <w:tcW w:type="dxa" w:w="23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w:t>
            </w:r>
          </w:p>
        </w:tc>
      </w:tr>
    </w:tbl>
    <w:p>
      <w:pPr>
        <w:spacing w:after="60" w:before="60"/>
      </w:pPr>
      <w:r>
        <w:t xml:space="preserve"/>
      </w:r>
    </w:p>
    <w:p>
      <w:pPr>
        <w:spacing w:after="120" w:before="80"/>
      </w:pPr>
      <w:r>
        <w:rPr>
          <w:rFonts w:ascii="Arial" w:cs="Arial" w:eastAsia="Arial" w:hAnsi="Arial"/>
          <w:color w:val="111111"/>
          <w:sz w:val="22"/>
          <w:szCs w:val="22"/>
        </w:rPr>
        <w:t xml:space="preserve">Le premine de 11 000 000 SCO est alloue au developpement, a l'infrastructure, aux partenariats et au marketing.</w:t>
      </w:r>
    </w:p>
    <w:p>
      <w:pPr>
        <w:spacing w:after="60" w:before="60"/>
      </w:pPr>
      <w:r>
        <w:t xml:space="preserve"/>
      </w:r>
    </w:p>
    <w:p>
      <w:pPr>
        <w:pStyle w:val="Heading2"/>
        <w:spacing w:after="160" w:before="320"/>
      </w:pPr>
      <w:r>
        <w:rPr>
          <w:rFonts w:ascii="Arial" w:cs="Arial" w:eastAsia="Arial" w:hAnsi="Arial"/>
          <w:b/>
          <w:bCs/>
          <w:color w:val="00AA44"/>
          <w:sz w:val="28"/>
          <w:szCs w:val="28"/>
        </w:rPr>
        <w:t xml:space="preserve">6. Frais de Transaction et Tresorerie</w:t>
      </w:r>
    </w:p>
    <w:p>
      <w:pPr>
        <w:spacing w:after="120" w:before="80"/>
      </w:pPr>
      <w:r>
        <w:rPr>
          <w:rFonts w:ascii="Arial" w:cs="Arial" w:eastAsia="Arial" w:hAnsi="Arial"/>
          <w:color w:val="111111"/>
          <w:sz w:val="22"/>
          <w:szCs w:val="22"/>
        </w:rPr>
        <w:t xml:space="preserve">Chaque transaction sur le reseau Scorbits est soumise a des frais de 0.1% du montant envoye, automatiquement rediriges vers l'adresse de tresorerie officielle. Ces fonds financent le developpement, l'infrastructure et le listing sur les exchanges.</w:t>
      </w:r>
    </w:p>
    <w:p>
      <w:pPr>
        <w:spacing w:after="60" w:before="60"/>
      </w:pPr>
      <w:r>
        <w:t xml:space="preserve"/>
      </w:r>
    </w:p>
    <w:p>
      <w:pPr>
        <w:pStyle w:val="Heading2"/>
        <w:spacing w:after="160" w:before="320"/>
      </w:pPr>
      <w:r>
        <w:rPr>
          <w:rFonts w:ascii="Arial" w:cs="Arial" w:eastAsia="Arial" w:hAnsi="Arial"/>
          <w:b/>
          <w:bCs/>
          <w:color w:val="00AA44"/>
          <w:sz w:val="28"/>
          <w:szCs w:val="28"/>
        </w:rPr>
        <w:t xml:space="preserve">7. Architecture du Reseau</w:t>
      </w:r>
    </w:p>
    <w:p>
      <w:pPr>
        <w:pStyle w:val="Heading3"/>
        <w:spacing w:after="100" w:before="240"/>
      </w:pPr>
      <w:r>
        <w:rPr>
          <w:rFonts w:ascii="Arial" w:cs="Arial" w:eastAsia="Arial" w:hAnsi="Arial"/>
          <w:b/>
          <w:bCs/>
          <w:color w:val="111111"/>
          <w:sz w:val="24"/>
          <w:szCs w:val="24"/>
        </w:rPr>
        <w:t xml:space="preserve">7.1 Noeuds</w:t>
      </w:r>
    </w:p>
    <w:p>
      <w:pPr>
        <w:spacing w:after="120" w:before="80"/>
      </w:pPr>
      <w:r>
        <w:rPr>
          <w:rFonts w:ascii="Arial" w:cs="Arial" w:eastAsia="Arial" w:hAnsi="Arial"/>
          <w:color w:val="111111"/>
          <w:sz w:val="22"/>
          <w:szCs w:val="22"/>
        </w:rPr>
        <w:t xml:space="preserve">Le reseau Scorbits est compose de noeuds independants maintenant chacun une copie complete de la blockchain. Chaque noeud valide les blocs, propage les nouvelles transactions et se synchronise automatiquement au demarrage.</w:t>
      </w:r>
    </w:p>
    <w:p>
      <w:pPr>
        <w:spacing w:after="120" w:before="80"/>
      </w:pPr>
      <w:r>
        <w:rPr>
          <w:rFonts w:ascii="Arial" w:cs="Arial" w:eastAsia="Arial" w:hAnsi="Arial"/>
          <w:color w:val="111111"/>
          <w:sz w:val="22"/>
          <w:szCs w:val="22"/>
        </w:rPr>
        <w:t xml:space="preserve">N'importe qui peut operer un noeud Scorbits en telechargant le binaire disponible sur scorbits.com.</w:t>
      </w:r>
    </w:p>
    <w:p>
      <w:pPr>
        <w:spacing w:after="60" w:before="60"/>
      </w:pPr>
      <w:r>
        <w:t xml:space="preserve"/>
      </w:r>
    </w:p>
    <w:p>
      <w:pPr>
        <w:pStyle w:val="Heading3"/>
        <w:spacing w:after="100" w:before="240"/>
      </w:pPr>
      <w:r>
        <w:rPr>
          <w:rFonts w:ascii="Arial" w:cs="Arial" w:eastAsia="Arial" w:hAnsi="Arial"/>
          <w:b/>
          <w:bCs/>
          <w:color w:val="111111"/>
          <w:sz w:val="24"/>
          <w:szCs w:val="24"/>
        </w:rPr>
        <w:t xml:space="preserve">7.2 Protocole P2P</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200"/>
        <w:gridCol w:w="6800"/>
      </w:tblGrid>
      <w:tr>
        <w:trPr>
          <w:tblHeader/>
        </w:trPr>
        <w:tc>
          <w:tcPr>
            <w:tcW w:type="dxa" w:w="2200"/>
            <w:tcBorders>
              <w:top w:val="single" w:color="DDDDDD" w:sz="1"/>
              <w:left w:val="single" w:color="DDDDDD" w:sz="1"/>
              <w:bottom w:val="single" w:color="DDDDDD" w:sz="1"/>
              <w:right w:val="single" w:color="DDDDDD" w:sz="1"/>
            </w:tcBorders>
            <w:shd w:fill="1A3A2A" w:val="clear"/>
            <w:tcMar>
              <w:top w:type="dxa" w:w="100"/>
              <w:left w:type="dxa" w:w="150"/>
              <w:bottom w:type="dxa" w:w="100"/>
              <w:right w:type="dxa" w:w="150"/>
            </w:tcMar>
          </w:tcPr>
          <w:p>
            <w:r>
              <w:rPr>
                <w:rFonts w:ascii="Arial" w:cs="Arial" w:eastAsia="Arial" w:hAnsi="Arial"/>
                <w:b/>
                <w:bCs/>
                <w:color w:val="FFFFFF"/>
                <w:sz w:val="20"/>
                <w:szCs w:val="20"/>
              </w:rPr>
              <w:t xml:space="preserve">Message</w:t>
            </w:r>
          </w:p>
        </w:tc>
        <w:tc>
          <w:tcPr>
            <w:tcW w:type="dxa" w:w="6800"/>
            <w:tcBorders>
              <w:top w:val="single" w:color="DDDDDD" w:sz="1"/>
              <w:left w:val="single" w:color="DDDDDD" w:sz="1"/>
              <w:bottom w:val="single" w:color="DDDDDD" w:sz="1"/>
              <w:right w:val="single" w:color="DDDDDD" w:sz="1"/>
            </w:tcBorders>
            <w:shd w:fill="1A3A2A" w:val="clear"/>
            <w:tcMar>
              <w:top w:type="dxa" w:w="100"/>
              <w:left w:type="dxa" w:w="150"/>
              <w:bottom w:type="dxa" w:w="100"/>
              <w:right w:type="dxa" w:w="150"/>
            </w:tcMar>
          </w:tcPr>
          <w:p>
            <w:r>
              <w:rPr>
                <w:rFonts w:ascii="Arial" w:cs="Arial" w:eastAsia="Arial" w:hAnsi="Arial"/>
                <w:b/>
                <w:bCs/>
                <w:color w:val="FFFFFF"/>
                <w:sz w:val="20"/>
                <w:szCs w:val="20"/>
              </w:rPr>
              <w:t xml:space="preserve">Description</w:t>
            </w:r>
          </w:p>
        </w:tc>
      </w:tr>
      <w:tr>
        <w:tc>
          <w:tcPr>
            <w:tcW w:type="dxa" w:w="22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HELLO</w:t>
            </w:r>
          </w:p>
        </w:tc>
        <w:tc>
          <w:tcPr>
            <w:tcW w:type="dxa" w:w="68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Annonce d'un nouveau noeud rejoignant le reseau</w:t>
            </w:r>
          </w:p>
        </w:tc>
      </w:tr>
      <w:tr>
        <w:tc>
          <w:tcPr>
            <w:tcW w:type="dxa" w:w="22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GET_BLOCKS</w:t>
            </w:r>
          </w:p>
        </w:tc>
        <w:tc>
          <w:tcPr>
            <w:tcW w:type="dxa" w:w="68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Demande de synchronisation complete de la chaine</w:t>
            </w:r>
          </w:p>
        </w:tc>
      </w:tr>
      <w:tr>
        <w:tc>
          <w:tcPr>
            <w:tcW w:type="dxa" w:w="22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NEW_BLOCK</w:t>
            </w:r>
          </w:p>
        </w:tc>
        <w:tc>
          <w:tcPr>
            <w:tcW w:type="dxa" w:w="68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Propagation d'un nouveau bloc valide</w:t>
            </w:r>
          </w:p>
        </w:tc>
      </w:tr>
      <w:tr>
        <w:tc>
          <w:tcPr>
            <w:tcW w:type="dxa" w:w="22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GET_PEERS</w:t>
            </w:r>
          </w:p>
        </w:tc>
        <w:tc>
          <w:tcPr>
            <w:tcW w:type="dxa" w:w="68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Demande de la liste des pairs connus</w:t>
            </w:r>
          </w:p>
        </w:tc>
      </w:tr>
      <w:tr>
        <w:tc>
          <w:tcPr>
            <w:tcW w:type="dxa" w:w="22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PING / PONG</w:t>
            </w:r>
          </w:p>
        </w:tc>
        <w:tc>
          <w:tcPr>
            <w:tcW w:type="dxa" w:w="68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Verification de disponibilite d'un pair</w:t>
            </w:r>
          </w:p>
        </w:tc>
      </w:tr>
    </w:tbl>
    <w:p>
      <w:pPr>
        <w:spacing w:after="60" w:before="60"/>
      </w:pPr>
      <w:r>
        <w:t xml:space="preserve"/>
      </w:r>
    </w:p>
    <w:p>
      <w:pPr>
        <w:pStyle w:val="Heading3"/>
        <w:spacing w:after="100" w:before="240"/>
      </w:pPr>
      <w:r>
        <w:rPr>
          <w:rFonts w:ascii="Arial" w:cs="Arial" w:eastAsia="Arial" w:hAnsi="Arial"/>
          <w:b/>
          <w:bCs/>
          <w:color w:val="111111"/>
          <w:sz w:val="24"/>
          <w:szCs w:val="24"/>
        </w:rPr>
        <w:t xml:space="preserve">7.3 Securite Anti-Spike</w:t>
      </w:r>
    </w:p>
    <w:p>
      <w:pPr>
        <w:spacing w:after="120" w:before="80"/>
      </w:pPr>
      <w:r>
        <w:rPr>
          <w:rFonts w:ascii="Arial" w:cs="Arial" w:eastAsia="Arial" w:hAnsi="Arial"/>
          <w:color w:val="111111"/>
          <w:sz w:val="22"/>
          <w:szCs w:val="22"/>
        </w:rPr>
        <w:t xml:space="preserve">Un minimum de 10 secondes est impose entre deux blocs consecutifs pour eviter la manipulation des timestamps. Tout bloc soumis trop rapidement est automatiquement rejete par le reseau.</w:t>
      </w:r>
    </w:p>
    <w:p>
      <w:pPr>
        <w:spacing w:after="60" w:before="60"/>
      </w:pPr>
      <w:r>
        <w:t xml:space="preserve"/>
      </w:r>
    </w:p>
    <w:p>
      <w:pPr>
        <w:pStyle w:val="Heading2"/>
        <w:spacing w:after="160" w:before="320"/>
      </w:pPr>
      <w:r>
        <w:rPr>
          <w:rFonts w:ascii="Arial" w:cs="Arial" w:eastAsia="Arial" w:hAnsi="Arial"/>
          <w:b/>
          <w:bCs/>
          <w:color w:val="00AA44"/>
          <w:sz w:val="28"/>
          <w:szCs w:val="28"/>
        </w:rPr>
        <w:t xml:space="preserve">8. Minage</w:t>
      </w:r>
    </w:p>
    <w:p>
      <w:pPr>
        <w:pStyle w:val="Heading3"/>
        <w:spacing w:after="100" w:before="240"/>
      </w:pPr>
      <w:r>
        <w:rPr>
          <w:rFonts w:ascii="Arial" w:cs="Arial" w:eastAsia="Arial" w:hAnsi="Arial"/>
          <w:b/>
          <w:bCs/>
          <w:color w:val="111111"/>
          <w:sz w:val="24"/>
          <w:szCs w:val="24"/>
        </w:rPr>
        <w:t xml:space="preserve">8.1 Minage CPU</w:t>
      </w:r>
    </w:p>
    <w:p>
      <w:pPr>
        <w:spacing w:after="120" w:before="80"/>
      </w:pPr>
      <w:r>
        <w:rPr>
          <w:rFonts w:ascii="Arial" w:cs="Arial" w:eastAsia="Arial" w:hAnsi="Arial"/>
          <w:color w:val="111111"/>
          <w:sz w:val="22"/>
          <w:szCs w:val="22"/>
        </w:rPr>
        <w:t xml:space="preserve">Des binaires de minage officiels sont disponibles pour Windows, Linux et macOS. Chaque binaire inclut un launcher interactif qui demarre le minage en quelques secondes.</w:t>
      </w:r>
    </w:p>
    <w:p>
      <w:pPr>
        <w:spacing w:after="60" w:before="60"/>
      </w:pPr>
      <w:r>
        <w:t xml:space="preserve"/>
      </w:r>
    </w:p>
    <w:p>
      <w:pPr>
        <w:pStyle w:val="Heading3"/>
        <w:spacing w:after="100" w:before="240"/>
      </w:pPr>
      <w:r>
        <w:rPr>
          <w:rFonts w:ascii="Arial" w:cs="Arial" w:eastAsia="Arial" w:hAnsi="Arial"/>
          <w:b/>
          <w:bCs/>
          <w:color w:val="111111"/>
          <w:sz w:val="24"/>
          <w:szCs w:val="24"/>
        </w:rPr>
        <w:t xml:space="preserve">8.2 Minage ASIC</w:t>
      </w:r>
    </w:p>
    <w:p>
      <w:pPr>
        <w:spacing w:after="120" w:before="80"/>
      </w:pPr>
      <w:r>
        <w:rPr>
          <w:rFonts w:ascii="Arial" w:cs="Arial" w:eastAsia="Arial" w:hAnsi="Arial"/>
          <w:color w:val="111111"/>
          <w:sz w:val="22"/>
          <w:szCs w:val="22"/>
        </w:rPr>
        <w:t xml:space="preserve">Les mineurs equipes d'Antminer ou d'autres ASICs SHA-256 peuvent rejoindre le reseau via un pool de minage compatible Stratum, cree par des membres de la communaute. La configuration ne necessite que de modifier l'URL du pool dans l'interface web de l'appareil.</w:t>
      </w:r>
    </w:p>
    <w:p>
      <w:pPr>
        <w:spacing w:after="60" w:before="60"/>
      </w:pPr>
      <w:r>
        <w:t xml:space="preserve"/>
      </w:r>
    </w:p>
    <w:p>
      <w:pPr>
        <w:pStyle w:val="Heading3"/>
        <w:spacing w:after="100" w:before="240"/>
      </w:pPr>
      <w:r>
        <w:rPr>
          <w:rFonts w:ascii="Arial" w:cs="Arial" w:eastAsia="Arial" w:hAnsi="Arial"/>
          <w:b/>
          <w:bCs/>
          <w:color w:val="111111"/>
          <w:sz w:val="24"/>
          <w:szCs w:val="24"/>
        </w:rPr>
        <w:t xml:space="preserve">8.3 Recompenses</w:t>
      </w:r>
    </w:p>
    <w:p>
      <w:pPr>
        <w:pStyle w:val="ListParagraph"/>
        <w:numPr>
          <w:ilvl w:val="0"/>
          <w:numId w:val="2"/>
        </w:numPr>
        <w:spacing w:after="60" w:before="60"/>
      </w:pPr>
      <w:r>
        <w:rPr>
          <w:rFonts w:ascii="Arial" w:cs="Arial" w:eastAsia="Arial" w:hAnsi="Arial"/>
          <w:color w:val="111111"/>
          <w:sz w:val="22"/>
          <w:szCs w:val="22"/>
        </w:rPr>
        <w:t xml:space="preserve">La recompense de bloc (11 SCO a la periode initiale, divisee par 2 a chaque halving)</w:t>
      </w:r>
    </w:p>
    <w:p>
      <w:pPr>
        <w:pStyle w:val="ListParagraph"/>
        <w:numPr>
          <w:ilvl w:val="0"/>
          <w:numId w:val="2"/>
        </w:numPr>
        <w:spacing w:after="60" w:before="60"/>
      </w:pPr>
      <w:r>
        <w:rPr>
          <w:rFonts w:ascii="Arial" w:cs="Arial" w:eastAsia="Arial" w:hAnsi="Arial"/>
          <w:color w:val="111111"/>
          <w:sz w:val="22"/>
          <w:szCs w:val="22"/>
        </w:rPr>
        <w:t xml:space="preserve">Les frais de transaction inclus dans le bloc</w:t>
      </w:r>
    </w:p>
    <w:p>
      <w:pPr>
        <w:spacing w:after="60" w:before="60"/>
      </w:pPr>
      <w:r>
        <w:t xml:space="preserve"/>
      </w:r>
    </w:p>
    <w:p>
      <w:pPr>
        <w:pStyle w:val="Heading2"/>
        <w:spacing w:after="160" w:before="320"/>
      </w:pPr>
      <w:r>
        <w:rPr>
          <w:rFonts w:ascii="Arial" w:cs="Arial" w:eastAsia="Arial" w:hAnsi="Arial"/>
          <w:b/>
          <w:bCs/>
          <w:color w:val="00AA44"/>
          <w:sz w:val="28"/>
          <w:szCs w:val="28"/>
        </w:rPr>
        <w:t xml:space="preserve">9. Explorer et Wallet</w:t>
      </w:r>
    </w:p>
    <w:p>
      <w:pPr>
        <w:spacing w:after="120" w:before="80"/>
      </w:pPr>
      <w:r>
        <w:rPr>
          <w:rFonts w:ascii="Arial" w:cs="Arial" w:eastAsia="Arial" w:hAnsi="Arial"/>
          <w:color w:val="111111"/>
          <w:sz w:val="22"/>
          <w:szCs w:val="22"/>
        </w:rPr>
        <w:t xml:space="preserve">L'explorateur de blockchain scorbits.com offre :</w:t>
      </w:r>
    </w:p>
    <w:p>
      <w:pPr>
        <w:pStyle w:val="ListParagraph"/>
        <w:numPr>
          <w:ilvl w:val="0"/>
          <w:numId w:val="2"/>
        </w:numPr>
        <w:spacing w:after="60" w:before="60"/>
      </w:pPr>
      <w:r>
        <w:rPr>
          <w:rFonts w:ascii="Arial" w:cs="Arial" w:eastAsia="Arial" w:hAnsi="Arial"/>
          <w:color w:val="111111"/>
          <w:sz w:val="22"/>
          <w:szCs w:val="22"/>
        </w:rPr>
        <w:t xml:space="preserve">Consultation de tous les blocs et transactions en temps reel</w:t>
      </w:r>
    </w:p>
    <w:p>
      <w:pPr>
        <w:pStyle w:val="ListParagraph"/>
        <w:numPr>
          <w:ilvl w:val="0"/>
          <w:numId w:val="2"/>
        </w:numPr>
        <w:spacing w:after="60" w:before="60"/>
      </w:pPr>
      <w:r>
        <w:rPr>
          <w:rFonts w:ascii="Arial" w:cs="Arial" w:eastAsia="Arial" w:hAnsi="Arial"/>
          <w:color w:val="111111"/>
          <w:sz w:val="22"/>
          <w:szCs w:val="22"/>
        </w:rPr>
        <w:t xml:space="preserve">Gestion du portefeuille SCO (envoi, reception, historique)</w:t>
      </w:r>
    </w:p>
    <w:p>
      <w:pPr>
        <w:pStyle w:val="ListParagraph"/>
        <w:numPr>
          <w:ilvl w:val="0"/>
          <w:numId w:val="2"/>
        </w:numPr>
        <w:spacing w:after="60" w:before="60"/>
      </w:pPr>
      <w:r>
        <w:rPr>
          <w:rFonts w:ascii="Arial" w:cs="Arial" w:eastAsia="Arial" w:hAnsi="Arial"/>
          <w:color w:val="111111"/>
          <w:sz w:val="22"/>
          <w:szCs w:val="22"/>
        </w:rPr>
        <w:t xml:space="preserve">Tableau de bord avec courbe d'evolution du solde</w:t>
      </w:r>
    </w:p>
    <w:p>
      <w:pPr>
        <w:pStyle w:val="ListParagraph"/>
        <w:numPr>
          <w:ilvl w:val="0"/>
          <w:numId w:val="2"/>
        </w:numPr>
        <w:spacing w:after="60" w:before="60"/>
      </w:pPr>
      <w:r>
        <w:rPr>
          <w:rFonts w:ascii="Arial" w:cs="Arial" w:eastAsia="Arial" w:hAnsi="Arial"/>
          <w:color w:val="111111"/>
          <w:sz w:val="22"/>
          <w:szCs w:val="22"/>
        </w:rPr>
        <w:t xml:space="preserve">Leaderboard des mineurs les plus actifs</w:t>
      </w:r>
    </w:p>
    <w:p>
      <w:pPr>
        <w:pStyle w:val="ListParagraph"/>
        <w:numPr>
          <w:ilvl w:val="0"/>
          <w:numId w:val="2"/>
        </w:numPr>
        <w:spacing w:after="60" w:before="60"/>
      </w:pPr>
      <w:r>
        <w:rPr>
          <w:rFonts w:ascii="Arial" w:cs="Arial" w:eastAsia="Arial" w:hAnsi="Arial"/>
          <w:color w:val="111111"/>
          <w:sz w:val="22"/>
          <w:szCs w:val="22"/>
        </w:rPr>
        <w:t xml:space="preserve">Espace communautaire (publications, commentaires, messagerie)</w:t>
      </w:r>
    </w:p>
    <w:p>
      <w:pPr>
        <w:pStyle w:val="ListParagraph"/>
        <w:numPr>
          <w:ilvl w:val="0"/>
          <w:numId w:val="2"/>
        </w:numPr>
        <w:spacing w:after="60" w:before="60"/>
      </w:pPr>
      <w:r>
        <w:rPr>
          <w:rFonts w:ascii="Arial" w:cs="Arial" w:eastAsia="Arial" w:hAnsi="Arial"/>
          <w:color w:val="111111"/>
          <w:sz w:val="22"/>
          <w:szCs w:val="22"/>
        </w:rPr>
        <w:t xml:space="preserve">Notifications en temps reel</w:t>
      </w:r>
    </w:p>
    <w:p>
      <w:pPr>
        <w:spacing w:after="60" w:before="60"/>
      </w:pPr>
      <w:r>
        <w:t xml:space="preserve"/>
      </w:r>
    </w:p>
    <w:p>
      <w:pPr>
        <w:pStyle w:val="Heading2"/>
        <w:spacing w:after="160" w:before="320"/>
      </w:pPr>
      <w:r>
        <w:rPr>
          <w:rFonts w:ascii="Arial" w:cs="Arial" w:eastAsia="Arial" w:hAnsi="Arial"/>
          <w:b/>
          <w:bCs/>
          <w:color w:val="00AA44"/>
          <w:sz w:val="28"/>
          <w:szCs w:val="28"/>
        </w:rPr>
        <w:t xml:space="preserve">10. Open Source et Vision Long Terme</w:t>
      </w:r>
    </w:p>
    <w:p>
      <w:pPr>
        <w:spacing w:after="120" w:before="80"/>
      </w:pPr>
      <w:r>
        <w:rPr>
          <w:rFonts w:ascii="Arial" w:cs="Arial" w:eastAsia="Arial" w:hAnsi="Arial"/>
          <w:color w:val="111111"/>
          <w:sz w:val="22"/>
          <w:szCs w:val="22"/>
        </w:rPr>
        <w:t xml:space="preserve">Scorbits est un projet open source. Le code du protocole, de l'explorateur et des outils de minage est librement accessible. Toute personne souhaitant contribuer au developpement, operer un noeud, creer un pool de minage ou proposer des ameliorations est la bienvenue.</w:t>
      </w:r>
    </w:p>
    <w:p>
      <w:pPr>
        <w:spacing w:after="120" w:before="80"/>
      </w:pPr>
      <w:r>
        <w:rPr>
          <w:rFonts w:ascii="Arial" w:cs="Arial" w:eastAsia="Arial" w:hAnsi="Arial"/>
          <w:color w:val="111111"/>
          <w:sz w:val="22"/>
          <w:szCs w:val="22"/>
        </w:rPr>
        <w:t xml:space="preserve">Cette ouverture est au coeur de la philosophie du projet : un reseau decentralise ne peut etre fort que si sa communaute l'est. Chaque nouveau noeud renforce la securite. Chaque nouveau mineur consolide la chaine. Chaque nouveau contributeur elargit les possibilites.</w:t>
      </w:r>
    </w:p>
    <w:p>
      <w:pPr>
        <w:spacing w:after="60" w:before="60"/>
      </w:pPr>
      <w:r>
        <w:t xml:space="preserve"/>
      </w:r>
    </w:p>
    <w:p>
      <w:pPr>
        <w:spacing w:after="120" w:before="80"/>
      </w:pPr>
      <w:r>
        <w:rPr>
          <w:rFonts w:ascii="Arial" w:cs="Arial" w:eastAsia="Arial" w:hAnsi="Arial"/>
          <w:color w:val="111111"/>
          <w:sz w:val="22"/>
          <w:szCs w:val="22"/>
        </w:rPr>
        <w:t xml:space="preserve">Scorbits est construit pour durer. Sa conception minimaliste, eprouvee et resistante au temps n'est pas un accident — c'est un choix delibere. Les projets qui survivent sont ceux dont les fondations sont solides et dont la communaute croit en leur longevite.</w:t>
      </w:r>
    </w:p>
    <w:p>
      <w:pPr>
        <w:spacing w:after="120" w:before="80"/>
      </w:pPr>
      <w:r>
        <w:rPr>
          <w:rFonts w:ascii="Arial" w:cs="Arial" w:eastAsia="Arial" w:hAnsi="Arial"/>
          <w:color w:val="111111"/>
          <w:sz w:val="22"/>
          <w:szCs w:val="22"/>
        </w:rPr>
        <w:t xml:space="preserve">C'est precisement cette longevite qui attirera, avec le temps, des partenaires serieux : exchanges, developpeurs, mineurs professionnels et investisseurs qui cherchent des projets stables, transparents et techniquement irreprochables. Scorbits n'est pas concu pour l'emballement speculatif — il est concu pour exister encore dans dix ans.</w:t>
      </w:r>
    </w:p>
    <w:p>
      <w:pPr>
        <w:spacing w:after="60" w:before="60"/>
      </w:pPr>
      <w:r>
        <w:t xml:space="preserve"/>
      </w:r>
    </w:p>
    <w:p>
      <w:pPr>
        <w:pBdr>
          <w:left w:val="single" w:color="00AA44" w:sz="12" w:space="10"/>
        </w:pBdr>
        <w:shd w:fill="F0FBF4" w:val="clear"/>
        <w:spacing w:after="100" w:before="100"/>
        <w:ind w:left="360" w:right="360"/>
        <w:jc w:val="center"/>
      </w:pPr>
      <w:r>
        <w:rPr>
          <w:rFonts w:ascii="Arial" w:cs="Arial" w:eastAsia="Arial" w:hAnsi="Arial"/>
          <w:b/>
          <w:bCs/>
          <w:i/>
          <w:iCs/>
          <w:color w:val="00AA44"/>
          <w:sz w:val="22"/>
          <w:szCs w:val="22"/>
        </w:rPr>
        <w:t xml:space="preserve">"Un reseau que tout le monde peut rejoindre, que personne ne peut controler, et que le temps rendra plus fort."</w:t>
      </w:r>
    </w:p>
    <w:p>
      <w:pPr>
        <w:spacing w:after="60" w:before="60"/>
      </w:pPr>
      <w:r>
        <w:t xml:space="preserve"/>
      </w:r>
    </w:p>
    <w:p>
      <w:pPr>
        <w:pStyle w:val="Heading2"/>
        <w:spacing w:after="160" w:before="320"/>
      </w:pPr>
      <w:r>
        <w:rPr>
          <w:rFonts w:ascii="Arial" w:cs="Arial" w:eastAsia="Arial" w:hAnsi="Arial"/>
          <w:b/>
          <w:bCs/>
          <w:color w:val="00AA44"/>
          <w:sz w:val="28"/>
          <w:szCs w:val="28"/>
        </w:rPr>
        <w:t xml:space="preserve">11. Feuille de Route</w:t>
      </w:r>
    </w:p>
    <w:p>
      <w:pPr>
        <w:spacing w:after="60" w:before="6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800"/>
        <w:gridCol w:w="4700"/>
        <w:gridCol w:w="2500"/>
      </w:tblGrid>
      <w:tr>
        <w:trPr>
          <w:tblHeader/>
        </w:trPr>
        <w:tc>
          <w:tcPr>
            <w:tcW w:type="dxa" w:w="1800"/>
            <w:tcBorders>
              <w:top w:val="single" w:color="DDDDDD" w:sz="1"/>
              <w:left w:val="single" w:color="DDDDDD" w:sz="1"/>
              <w:bottom w:val="single" w:color="DDDDDD" w:sz="1"/>
              <w:right w:val="single" w:color="DDDDDD" w:sz="1"/>
            </w:tcBorders>
            <w:shd w:fill="1A3A2A" w:val="clear"/>
            <w:tcMar>
              <w:top w:type="dxa" w:w="100"/>
              <w:left w:type="dxa" w:w="150"/>
              <w:bottom w:type="dxa" w:w="100"/>
              <w:right w:type="dxa" w:w="150"/>
            </w:tcMar>
          </w:tcPr>
          <w:p>
            <w:r>
              <w:rPr>
                <w:rFonts w:ascii="Arial" w:cs="Arial" w:eastAsia="Arial" w:hAnsi="Arial"/>
                <w:b/>
                <w:bCs/>
                <w:color w:val="FFFFFF"/>
                <w:sz w:val="20"/>
                <w:szCs w:val="20"/>
              </w:rPr>
              <w:t xml:space="preserve">Etape</w:t>
            </w:r>
          </w:p>
        </w:tc>
        <w:tc>
          <w:tcPr>
            <w:tcW w:type="dxa" w:w="4700"/>
            <w:tcBorders>
              <w:top w:val="single" w:color="DDDDDD" w:sz="1"/>
              <w:left w:val="single" w:color="DDDDDD" w:sz="1"/>
              <w:bottom w:val="single" w:color="DDDDDD" w:sz="1"/>
              <w:right w:val="single" w:color="DDDDDD" w:sz="1"/>
            </w:tcBorders>
            <w:shd w:fill="1A3A2A" w:val="clear"/>
            <w:tcMar>
              <w:top w:type="dxa" w:w="100"/>
              <w:left w:type="dxa" w:w="150"/>
              <w:bottom w:type="dxa" w:w="100"/>
              <w:right w:type="dxa" w:w="150"/>
            </w:tcMar>
          </w:tcPr>
          <w:p>
            <w:r>
              <w:rPr>
                <w:rFonts w:ascii="Arial" w:cs="Arial" w:eastAsia="Arial" w:hAnsi="Arial"/>
                <w:b/>
                <w:bCs/>
                <w:color w:val="FFFFFF"/>
                <w:sz w:val="20"/>
                <w:szCs w:val="20"/>
              </w:rPr>
              <w:t xml:space="preserve">Objectif</w:t>
            </w:r>
          </w:p>
        </w:tc>
        <w:tc>
          <w:tcPr>
            <w:tcW w:type="dxa" w:w="2500"/>
            <w:tcBorders>
              <w:top w:val="single" w:color="DDDDDD" w:sz="1"/>
              <w:left w:val="single" w:color="DDDDDD" w:sz="1"/>
              <w:bottom w:val="single" w:color="DDDDDD" w:sz="1"/>
              <w:right w:val="single" w:color="DDDDDD" w:sz="1"/>
            </w:tcBorders>
            <w:shd w:fill="1A3A2A" w:val="clear"/>
            <w:tcMar>
              <w:top w:type="dxa" w:w="100"/>
              <w:left w:type="dxa" w:w="150"/>
              <w:bottom w:type="dxa" w:w="100"/>
              <w:right w:type="dxa" w:w="150"/>
            </w:tcMar>
          </w:tcPr>
          <w:p>
            <w:r>
              <w:rPr>
                <w:rFonts w:ascii="Arial" w:cs="Arial" w:eastAsia="Arial" w:hAnsi="Arial"/>
                <w:b/>
                <w:bCs/>
                <w:color w:val="FFFFFF"/>
                <w:sz w:val="20"/>
                <w:szCs w:val="20"/>
              </w:rPr>
              <w:t xml:space="preserve">Statut</w:t>
            </w:r>
          </w:p>
        </w:tc>
      </w:tr>
      <w:tr>
        <w:tc>
          <w:tcPr>
            <w:tcW w:type="dxa" w:w="18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Lancement</w:t>
            </w:r>
          </w:p>
        </w:tc>
        <w:tc>
          <w:tcPr>
            <w:tcW w:type="dxa" w:w="47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Blockchain, minage CPU, explorer</w:t>
            </w:r>
          </w:p>
        </w:tc>
        <w:tc>
          <w:tcPr>
            <w:tcW w:type="dxa" w:w="25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Complete</w:t>
            </w:r>
          </w:p>
        </w:tc>
      </w:tr>
      <w:tr>
        <w:tc>
          <w:tcPr>
            <w:tcW w:type="dxa" w:w="18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Phase 2</w:t>
            </w:r>
          </w:p>
        </w:tc>
        <w:tc>
          <w:tcPr>
            <w:tcW w:type="dxa" w:w="47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Communaute active, noeuds externes, P2P</w:t>
            </w:r>
          </w:p>
        </w:tc>
        <w:tc>
          <w:tcPr>
            <w:tcW w:type="dxa" w:w="25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En cours</w:t>
            </w:r>
          </w:p>
        </w:tc>
      </w:tr>
      <w:tr>
        <w:tc>
          <w:tcPr>
            <w:tcW w:type="dxa" w:w="18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Phase 3</w:t>
            </w:r>
          </w:p>
        </w:tc>
        <w:tc>
          <w:tcPr>
            <w:tcW w:type="dxa" w:w="47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Listing sur exchange (TradeOgre)</w:t>
            </w:r>
          </w:p>
        </w:tc>
        <w:tc>
          <w:tcPr>
            <w:tcW w:type="dxa" w:w="2500"/>
            <w:tcBorders>
              <w:top w:val="single" w:color="DDDDDD" w:sz="1"/>
              <w:left w:val="single" w:color="DDDDDD" w:sz="1"/>
              <w:bottom w:val="single" w:color="DDDDDD" w:sz="1"/>
              <w:right w:val="single" w:color="DDDDDD" w:sz="1"/>
            </w:tcBorders>
            <w:shd w:fill="F7FBF8" w:val="clear"/>
            <w:tcMar>
              <w:top w:type="dxa" w:w="80"/>
              <w:left w:type="dxa" w:w="150"/>
              <w:bottom w:type="dxa" w:w="80"/>
              <w:right w:type="dxa" w:w="150"/>
            </w:tcMar>
          </w:tcPr>
          <w:p>
            <w:r>
              <w:rPr>
                <w:rFonts w:ascii="Arial" w:cs="Arial" w:eastAsia="Arial" w:hAnsi="Arial"/>
                <w:color w:val="111111"/>
                <w:sz w:val="20"/>
                <w:szCs w:val="20"/>
              </w:rPr>
              <w:t xml:space="preserve">Planifie</w:t>
            </w:r>
          </w:p>
        </w:tc>
      </w:tr>
      <w:tr>
        <w:tc>
          <w:tcPr>
            <w:tcW w:type="dxa" w:w="18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Phase 4</w:t>
            </w:r>
          </w:p>
        </w:tc>
        <w:tc>
          <w:tcPr>
            <w:tcW w:type="dxa" w:w="47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Support ASIC / pools Stratum communautaires</w:t>
            </w:r>
          </w:p>
        </w:tc>
        <w:tc>
          <w:tcPr>
            <w:tcW w:type="dxa" w:w="2500"/>
            <w:tcBorders>
              <w:top w:val="single" w:color="DDDDDD" w:sz="1"/>
              <w:left w:val="single" w:color="DDDDDD" w:sz="1"/>
              <w:bottom w:val="single" w:color="DDDDDD" w:sz="1"/>
              <w:right w:val="single" w:color="DDDDDD"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Planifie</w:t>
            </w:r>
          </w:p>
        </w:tc>
      </w:tr>
    </w:tbl>
    <w:p>
      <w:pPr>
        <w:spacing w:after="60" w:before="60"/>
      </w:pPr>
      <w:r>
        <w:t xml:space="preserve"/>
      </w:r>
    </w:p>
    <w:p>
      <w:pPr>
        <w:pStyle w:val="Heading2"/>
        <w:spacing w:after="160" w:before="320"/>
      </w:pPr>
      <w:r>
        <w:rPr>
          <w:rFonts w:ascii="Arial" w:cs="Arial" w:eastAsia="Arial" w:hAnsi="Arial"/>
          <w:b/>
          <w:bCs/>
          <w:color w:val="00AA44"/>
          <w:sz w:val="28"/>
          <w:szCs w:val="28"/>
        </w:rPr>
        <w:t xml:space="preserve">12. Conclusion</w:t>
      </w:r>
    </w:p>
    <w:p>
      <w:pPr>
        <w:spacing w:after="120" w:before="80"/>
      </w:pPr>
      <w:r>
        <w:rPr>
          <w:rFonts w:ascii="Arial" w:cs="Arial" w:eastAsia="Arial" w:hAnsi="Arial"/>
          <w:color w:val="111111"/>
          <w:sz w:val="22"/>
          <w:szCs w:val="22"/>
        </w:rPr>
        <w:t xml:space="preserve">Scorbits est un projet de cryptomonnaie serieux, transparent et techniquement solide, construit sur des fondations eprouvees : SHA-256, Proof of Work, supply limite et ajustement dynamique de la difficulte.</w:t>
      </w:r>
    </w:p>
    <w:p>
      <w:pPr>
        <w:spacing w:after="120" w:before="80"/>
      </w:pPr>
      <w:r>
        <w:rPr>
          <w:rFonts w:ascii="Arial" w:cs="Arial" w:eastAsia="Arial" w:hAnsi="Arial"/>
          <w:color w:val="111111"/>
          <w:sz w:val="22"/>
          <w:szCs w:val="22"/>
        </w:rPr>
        <w:t xml:space="preserve">Son design simple et accessible permet a chacun de participer au reseau, que ce soit en tant que mineur, operateur de noeud, developpeur ou simple utilisateur. Le projet est ouvert a toutes les contributions — chaque participant renforce un peu plus la solidite et la credibilite du reseau.</w:t>
      </w:r>
    </w:p>
    <w:p>
      <w:pPr>
        <w:spacing w:after="120" w:before="80"/>
      </w:pPr>
      <w:r>
        <w:rPr>
          <w:rFonts w:ascii="Arial" w:cs="Arial" w:eastAsia="Arial" w:hAnsi="Arial"/>
          <w:color w:val="111111"/>
          <w:sz w:val="22"/>
          <w:szCs w:val="22"/>
        </w:rPr>
        <w:t xml:space="preserve">Scorbits ne cherche pas la hype. Il cherche la solidite. Et c'est cette solidite, construite bloc apres bloc, jour apres jour, qui fera sa valeur.</w:t>
      </w:r>
    </w:p>
    <w:p>
      <w:pPr>
        <w:spacing w:after="60" w:before="60"/>
      </w:pPr>
      <w:r>
        <w:t xml:space="preserve"/>
      </w:r>
    </w:p>
    <w:p>
      <w:pPr>
        <w:pBdr>
          <w:top w:val="single" w:color="00AA44" w:sz="4"/>
          <w:bottom w:val="single" w:color="00AA44" w:sz="4"/>
        </w:pBdr>
        <w:spacing w:after="200" w:before="200"/>
        <w:jc w:val="center"/>
      </w:pPr>
      <w:r>
        <w:rPr>
          <w:rFonts w:ascii="Arial" w:cs="Arial" w:eastAsia="Arial" w:hAnsi="Arial"/>
          <w:b/>
          <w:bCs/>
          <w:i/>
          <w:iCs/>
          <w:color w:val="00AA44"/>
          <w:sz w:val="22"/>
          <w:szCs w:val="22"/>
        </w:rPr>
        <w:t xml:space="preserve">Scorbits (SCO) — Proof of Work — Resistance of time as proof of trust — 2026</w:t>
      </w:r>
    </w:p>
    <w:p>
      <w:pPr>
        <w:spacing w:after="60" w:before="60"/>
      </w:pPr>
      <w:r>
        <w:t xml:space="preserve"/>
      </w:r>
    </w:p>
    <w:p>
      <w:pPr>
        <w:jc w:val="center"/>
      </w:pPr>
      <w:r>
        <w:rPr>
          <w:rFonts w:ascii="Arial" w:cs="Arial" w:eastAsia="Arial" w:hAnsi="Arial"/>
          <w:color w:val="666666"/>
          <w:sz w:val="22"/>
          <w:szCs w:val="22"/>
        </w:rPr>
        <w:t xml:space="preserve">scorbits.com  |  info@scorbits.com</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8"/>
        <w:szCs w:val="18"/>
      </w:rPr>
      <w:t xml:space="preserve">Scorbits (SCO) — Whitepaper 2026 — scorbits.com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111111"/>
      <w:sz w:val="36"/>
      <w:szCs w:val="36"/>
    </w:rPr>
  </w:style>
  <w:style w:type="paragraph" w:styleId="Heading2">
    <w:name w:val="Heading 2"/>
    <w:basedOn w:val="Normal"/>
    <w:next w:val="Normal"/>
    <w:qFormat/>
    <w:pPr>
      <w:spacing w:after="160" w:before="320"/>
      <w:outlineLvl w:val="1"/>
    </w:pPr>
    <w:rPr>
      <w:rFonts w:ascii="Arial" w:cs="Arial" w:eastAsia="Arial" w:hAnsi="Arial"/>
      <w:b/>
      <w:bCs/>
      <w:color w:val="00AA44"/>
      <w:sz w:val="28"/>
      <w:szCs w:val="28"/>
    </w:rPr>
  </w:style>
  <w:style w:type="paragraph" w:styleId="Heading3">
    <w:name w:val="Heading 3"/>
    <w:basedOn w:val="Normal"/>
    <w:next w:val="Normal"/>
    <w:qFormat/>
    <w:pPr>
      <w:spacing w:after="100" w:before="240"/>
      <w:outlineLvl w:val="2"/>
    </w:pPr>
    <w:rPr>
      <w:rFonts w:ascii="Arial" w:cs="Arial" w:eastAsia="Arial" w:hAnsi="Arial"/>
      <w:b/>
      <w:bCs/>
      <w:color w:val="111111"/>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2026-04-06T20:11:13.036Z</dcterms:created>
  <dcterms:modified xsi:type="dcterms:W3CDTF">2026-04-06T20:11:13.036Z</dcterms:modified>
</cp:coreProperties>
</file>

<file path=docProps/custom.xml><?xml version="1.0" encoding="utf-8"?>
<Properties xmlns="http://schemas.openxmlformats.org/officeDocument/2006/custom-properties" xmlns:vt="http://schemas.openxmlformats.org/officeDocument/2006/docPropsVTypes"/>
</file>